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C15247" w:rsidRDefault="00C15247" w:rsidP="00C15247">
      <w:pPr>
        <w:pStyle w:val="3"/>
        <w:shd w:val="clear" w:color="auto" w:fill="F7F7F9"/>
        <w:spacing w:before="375" w:beforeAutospacing="0" w:after="225" w:afterAutospacing="0" w:line="270" w:lineRule="atLeast"/>
        <w:rPr>
          <w:rFonts w:ascii="DroidSansRegular" w:hAnsi="DroidSansRegular"/>
          <w:b w:val="0"/>
          <w:bCs w:val="0"/>
          <w:color w:val="122255"/>
        </w:rPr>
      </w:pPr>
      <w:r>
        <w:rPr>
          <w:rFonts w:ascii="DroidSansRegular" w:hAnsi="DroidSansRegular"/>
          <w:b w:val="0"/>
          <w:bCs w:val="0"/>
          <w:noProof/>
          <w:color w:val="223299"/>
          <w:sz w:val="28"/>
          <w:szCs w:val="28"/>
        </w:rPr>
        <w:drawing>
          <wp:inline distT="0" distB="0" distL="0" distR="0">
            <wp:extent cx="3143250" cy="1981200"/>
            <wp:effectExtent l="19050" t="0" r="0" b="0"/>
            <wp:docPr id="3" name="Рисунок 3" descr="Картинка о безопасности летом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о безопасности летом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52625"/>
            <wp:effectExtent l="19050" t="0" r="0" b="0"/>
            <wp:docPr id="4" name="Рисунок 4" descr="Картинка о безопасности летом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о безопасности летом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proofErr w:type="gramStart"/>
      <w:r w:rsidRPr="00C15247">
        <w:rPr>
          <w:color w:val="333333"/>
        </w:rPr>
        <w:lastRenderedPageBreak/>
        <w:t xml:space="preserve">Использование самодельных </w:t>
      </w:r>
      <w:proofErr w:type="spellStart"/>
      <w:r w:rsidRPr="00C15247">
        <w:rPr>
          <w:color w:val="333333"/>
        </w:rPr>
        <w:t>плавсредств</w:t>
      </w:r>
      <w:proofErr w:type="spellEnd"/>
      <w:r w:rsidRPr="00C15247">
        <w:rPr>
          <w:color w:val="333333"/>
        </w:rPr>
        <w:t xml:space="preserve"> вдали от берега чрезвычайно опасно, так как такие непроверенные приспособления могут неадекватно управляться, особенно на волнах и при сильном течении, а также могут резко начать тонуть.</w:t>
      </w:r>
      <w:proofErr w:type="gramEnd"/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0250"/>
            <wp:effectExtent l="19050" t="0" r="0" b="0"/>
            <wp:docPr id="5" name="Рисунок 5" descr="Опасности самодельных плавсредств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асности самодельных плавсредств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 xml:space="preserve">Непроверенное дно может содержать острые и режущие предметы, такие как </w:t>
      </w:r>
      <w:proofErr w:type="gramStart"/>
      <w:r w:rsidRPr="00C15247">
        <w:rPr>
          <w:color w:val="333333"/>
        </w:rPr>
        <w:t>осколки</w:t>
      </w:r>
      <w:proofErr w:type="gramEnd"/>
      <w:r w:rsidRPr="00C15247">
        <w:rPr>
          <w:color w:val="333333"/>
        </w:rPr>
        <w:t xml:space="preserve"> стекла, куски металла, металлические штыри. Неглубокие места опасны для ныряльщика риском </w:t>
      </w:r>
      <w:proofErr w:type="gramStart"/>
      <w:r w:rsidRPr="00C15247">
        <w:rPr>
          <w:color w:val="333333"/>
        </w:rPr>
        <w:t>удариться</w:t>
      </w:r>
      <w:proofErr w:type="gramEnd"/>
      <w:r w:rsidRPr="00C15247">
        <w:rPr>
          <w:color w:val="333333"/>
        </w:rPr>
        <w:t xml:space="preserve"> головой, повредить позвоночник и получить другие травмы.</w:t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9775"/>
            <wp:effectExtent l="19050" t="0" r="0" b="0"/>
            <wp:docPr id="6" name="Рисунок 6" descr="Опасность купания в незнакомых местах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асность купания в незнакомых местах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71675"/>
            <wp:effectExtent l="19050" t="0" r="0" b="0"/>
            <wp:docPr id="8" name="Рисунок 8" descr="108-6-bezopasnost-letom-kartinki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8-6-bezopasnost-letom-kartinki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Места, с которых можно упасть в воду не должны использоваться для игр, а особенно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0250"/>
            <wp:effectExtent l="19050" t="0" r="0" b="0"/>
            <wp:docPr id="9" name="Рисунок 9" descr="108-7-bezopasnost-letom-kartinki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8-7-bezopasnost-letom-kartinki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15247" w:rsidRPr="00C15247" w:rsidRDefault="00D104AA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noProof/>
          <w:color w:val="333333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4.15pt;margin-top:9.15pt;width:246pt;height:188.25pt;z-index:251659264" filled="f" stroked="f">
            <v:textbox style="mso-next-textbox:#_x0000_s1027">
              <w:txbxContent>
                <w:p w:rsidR="009A69C6" w:rsidRDefault="009A69C6" w:rsidP="009A69C6">
                  <w:pPr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БЕЗОПАСНОЕ ПОВЕДЕНИЕ НА ВОДЕ</w:t>
                  </w:r>
                </w:p>
                <w:p w:rsidR="009A69C6" w:rsidRPr="009A69C6" w:rsidRDefault="009A69C6" w:rsidP="009A69C6">
                  <w:pPr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В ЛЕТНИЙ ПЕ</w:t>
                  </w:r>
                  <w:r w:rsidRPr="009A69C6"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РИОД</w:t>
                  </w: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9A69C6">
                    <w:rPr>
                      <w:rFonts w:ascii="Times New Roman" w:hAnsi="Times New Roman" w:cs="Times New Roman"/>
                      <w:sz w:val="48"/>
                      <w:szCs w:val="48"/>
                    </w:rPr>
                    <w:t>Буклет для родителей</w:t>
                  </w:r>
                </w:p>
                <w:p w:rsidR="00A10771" w:rsidRPr="00A10771" w:rsidRDefault="00A10771" w:rsidP="009A6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(Советы, рекомендации)</w:t>
                  </w:r>
                </w:p>
              </w:txbxContent>
            </v:textbox>
          </v:shape>
        </w:pict>
      </w:r>
      <w:r>
        <w:rPr>
          <w:noProof/>
          <w:color w:val="333333"/>
        </w:rPr>
        <w:pict>
          <v:shape id="_x0000_s1026" type="#_x0000_t202" style="position:absolute;left:0;text-align:left;margin-left:529.65pt;margin-top:2.25pt;width:255.75pt;height:526.5pt;z-index:251658240" strokecolor="#0070c0" strokeweight="6pt">
            <v:textbox>
              <w:txbxContent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>
                  <w:r>
                    <w:rPr>
                      <w:noProof/>
                    </w:rPr>
                    <w:drawing>
                      <wp:inline distT="0" distB="0" distL="0" distR="0">
                        <wp:extent cx="3092430" cy="3933825"/>
                        <wp:effectExtent l="19050" t="0" r="0" b="0"/>
                        <wp:docPr id="2" name="Рисунок 1" descr="C:\Users\Inna\Desktop\leto-sti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na\Desktop\leto-stix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3765" cy="3935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5247" w:rsidRDefault="00C15247"/>
                <w:p w:rsidR="00C15247" w:rsidRDefault="00C15247"/>
                <w:p w:rsidR="00C15247" w:rsidRDefault="00C15247"/>
              </w:txbxContent>
            </v:textbox>
          </v:shape>
        </w:pict>
      </w:r>
      <w:r w:rsidR="00C15247" w:rsidRPr="00C15247">
        <w:rPr>
          <w:color w:val="333333"/>
        </w:rPr>
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62150"/>
            <wp:effectExtent l="19050" t="0" r="0" b="0"/>
            <wp:docPr id="10" name="Рисунок 10" descr="Картинка про безопасное купание летом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а про безопасное купание летом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color w:val="333333"/>
        </w:rPr>
      </w:pPr>
      <w:r w:rsidRPr="00C15247">
        <w:rPr>
          <w:color w:val="333333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81200"/>
            <wp:effectExtent l="19050" t="0" r="0" b="0"/>
            <wp:docPr id="11" name="Рисунок 11" descr="Опасно подплывать к судам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асно подплывать к судам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628" w:rsidRDefault="00396628"/>
    <w:sectPr w:rsidR="00396628" w:rsidSect="00C15247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247"/>
    <w:rsid w:val="00396628"/>
    <w:rsid w:val="005F50DD"/>
    <w:rsid w:val="00871119"/>
    <w:rsid w:val="00885BB4"/>
    <w:rsid w:val="00944D3C"/>
    <w:rsid w:val="009A69C6"/>
    <w:rsid w:val="00A10771"/>
    <w:rsid w:val="00AF6BC3"/>
    <w:rsid w:val="00C15247"/>
    <w:rsid w:val="00D1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3C"/>
  </w:style>
  <w:style w:type="paragraph" w:styleId="3">
    <w:name w:val="heading 3"/>
    <w:basedOn w:val="a"/>
    <w:link w:val="30"/>
    <w:uiPriority w:val="9"/>
    <w:qFormat/>
    <w:rsid w:val="00C15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52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1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opasnost-detej.ru/images/2013/108-3-bezopasnost-letom-kartinki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bezopasnost-detej.ru/images/2013/108-6-bezopasnost-letom-kartinki.jpg" TargetMode="External"/><Relationship Id="rId17" Type="http://schemas.openxmlformats.org/officeDocument/2006/relationships/hyperlink" Target="http://bezopasnost-detej.ru/images/2013/108-8-bezopasnost-letom-kartinki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bezopasnost-detej.ru/images/2013/108-2-bezopasnost-letom-kartink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bezopasnost-detej.ru/images/2013/108-4-bezopasnost-letom-kartinki.jpg" TargetMode="External"/><Relationship Id="rId19" Type="http://schemas.openxmlformats.org/officeDocument/2006/relationships/hyperlink" Target="http://bezopasnost-detej.ru/images/2013/108-9-bezopasnost-letom-kartinki.jpg" TargetMode="External"/><Relationship Id="rId4" Type="http://schemas.openxmlformats.org/officeDocument/2006/relationships/hyperlink" Target="http://bezopasnost-detej.ru/images/2013/108-1-bezopasnost-letom-kartinki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ezopasnost-detej.ru/images/2013/108-7-bezopasnost-letom-kartinki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Acer</cp:lastModifiedBy>
  <cp:revision>6</cp:revision>
  <dcterms:created xsi:type="dcterms:W3CDTF">2015-08-04T15:12:00Z</dcterms:created>
  <dcterms:modified xsi:type="dcterms:W3CDTF">2021-05-27T01:33:00Z</dcterms:modified>
</cp:coreProperties>
</file>